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5211"/>
        <w:gridCol w:w="4395"/>
      </w:tblGrid>
      <w:tr w:rsidR="00730D73" w:rsidRPr="00AF594F" w:rsidTr="00AF594F">
        <w:tc>
          <w:tcPr>
            <w:tcW w:w="5211" w:type="dxa"/>
          </w:tcPr>
          <w:p w:rsidR="00730D73" w:rsidRPr="00AF594F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ΕΛΛΗΝΙΚΗ ΔΗΜΟΚΡΑΤΙΑ</w:t>
            </w:r>
          </w:p>
        </w:tc>
        <w:tc>
          <w:tcPr>
            <w:tcW w:w="4395" w:type="dxa"/>
          </w:tcPr>
          <w:p w:rsidR="00730D73" w:rsidRPr="00AF594F" w:rsidRDefault="00730D73" w:rsidP="00AF594F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30D73" w:rsidRPr="00AF594F" w:rsidTr="00AF594F">
        <w:tc>
          <w:tcPr>
            <w:tcW w:w="5211" w:type="dxa"/>
          </w:tcPr>
          <w:p w:rsidR="00730D73" w:rsidRPr="00AF594F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ΝΟΜΟΣ ΑΙΤΩΛ/ΝΙΑΣ</w:t>
            </w:r>
          </w:p>
        </w:tc>
        <w:tc>
          <w:tcPr>
            <w:tcW w:w="4395" w:type="dxa"/>
          </w:tcPr>
          <w:p w:rsidR="00730D73" w:rsidRPr="00AF594F" w:rsidRDefault="00730D73" w:rsidP="00AF594F">
            <w:pPr>
              <w:spacing w:after="0" w:line="240" w:lineRule="auto"/>
              <w:rPr>
                <w:b/>
              </w:rPr>
            </w:pPr>
          </w:p>
        </w:tc>
      </w:tr>
      <w:tr w:rsidR="00730D73" w:rsidRPr="00AF594F" w:rsidTr="00AF594F">
        <w:tc>
          <w:tcPr>
            <w:tcW w:w="5211" w:type="dxa"/>
          </w:tcPr>
          <w:p w:rsidR="00730D73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ΔΗΜΟΣ ΑΜΦΙΛΟΧΙΑΣ</w:t>
            </w:r>
            <w:r w:rsidRPr="00AF594F">
              <w:rPr>
                <w:b/>
                <w:sz w:val="24"/>
                <w:szCs w:val="24"/>
              </w:rPr>
              <w:t xml:space="preserve"> </w:t>
            </w:r>
          </w:p>
          <w:p w:rsidR="00730D73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Δ/ΝΣΗ ΤΕΧΝ. ΥΠΗΡΕΣΙΩΝ &amp; ΠΕΡΙΒ/ΝΤΟΣ </w:t>
            </w:r>
          </w:p>
          <w:p w:rsidR="00730D73" w:rsidRPr="00AF594F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ΤΜΗΜΑ </w:t>
            </w:r>
            <w:r>
              <w:rPr>
                <w:b/>
                <w:sz w:val="24"/>
                <w:szCs w:val="24"/>
              </w:rPr>
              <w:t>ΠΡΟΜΗΘΕΙΩΝ</w:t>
            </w:r>
          </w:p>
        </w:tc>
        <w:tc>
          <w:tcPr>
            <w:tcW w:w="4395" w:type="dxa"/>
          </w:tcPr>
          <w:p w:rsidR="00730D73" w:rsidRPr="00AF594F" w:rsidRDefault="00730D73" w:rsidP="00AF594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311998">
              <w:rPr>
                <w:rFonts w:ascii="Book Antiqua" w:hAnsi="Book Antiqua"/>
                <w:b/>
              </w:rPr>
              <w:t>«Προμήθεια χριστουγεννιάτικων στολιδιών »</w:t>
            </w:r>
          </w:p>
        </w:tc>
      </w:tr>
      <w:tr w:rsidR="00730D73" w:rsidRPr="00AF594F" w:rsidTr="00AF594F">
        <w:tc>
          <w:tcPr>
            <w:tcW w:w="5211" w:type="dxa"/>
          </w:tcPr>
          <w:p w:rsidR="00730D73" w:rsidRPr="00AF594F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30D73" w:rsidRPr="00AF594F" w:rsidRDefault="00730D73" w:rsidP="00AF594F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Προϋπολογισμός: </w:t>
            </w:r>
            <w:r>
              <w:rPr>
                <w:b/>
                <w:color w:val="002060"/>
                <w:sz w:val="24"/>
                <w:szCs w:val="24"/>
              </w:rPr>
              <w:t>10.000,00</w:t>
            </w:r>
            <w:r w:rsidRPr="00AF594F">
              <w:rPr>
                <w:b/>
                <w:color w:val="002060"/>
                <w:sz w:val="24"/>
                <w:szCs w:val="24"/>
              </w:rPr>
              <w:t>€</w:t>
            </w:r>
          </w:p>
        </w:tc>
      </w:tr>
      <w:tr w:rsidR="00730D73" w:rsidRPr="00AF594F" w:rsidTr="00AF594F">
        <w:tc>
          <w:tcPr>
            <w:tcW w:w="5211" w:type="dxa"/>
          </w:tcPr>
          <w:p w:rsidR="00730D73" w:rsidRPr="00AF594F" w:rsidRDefault="00730D73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30D73" w:rsidRPr="00AF594F" w:rsidRDefault="00730D73" w:rsidP="00AF594F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CPV: </w:t>
            </w:r>
            <w:r>
              <w:rPr>
                <w:b/>
                <w:color w:val="002060"/>
                <w:sz w:val="24"/>
                <w:szCs w:val="24"/>
              </w:rPr>
              <w:t>31522000-1</w:t>
            </w:r>
          </w:p>
        </w:tc>
      </w:tr>
    </w:tbl>
    <w:p w:rsidR="00730D73" w:rsidRDefault="00730D73" w:rsidP="00576C06">
      <w:pPr>
        <w:spacing w:after="0"/>
        <w:ind w:firstLine="426"/>
        <w:jc w:val="both"/>
        <w:rPr>
          <w:rFonts w:cs="Tahoma"/>
        </w:rPr>
      </w:pPr>
    </w:p>
    <w:p w:rsidR="00730D73" w:rsidRDefault="00730D73" w:rsidP="00576C06">
      <w:pPr>
        <w:spacing w:after="0"/>
        <w:ind w:firstLine="426"/>
        <w:jc w:val="both"/>
        <w:rPr>
          <w:rFonts w:cs="Tahoma"/>
        </w:rPr>
      </w:pPr>
    </w:p>
    <w:p w:rsidR="00730D73" w:rsidRPr="005B3F95" w:rsidRDefault="00730D73" w:rsidP="005B3F95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ΕΝΤΥΠΟ ΟΙΚΟΝΟΜΙΚΗΣ ΠΡΟΣΦΟΡΑΣ</w:t>
      </w:r>
    </w:p>
    <w:p w:rsidR="00730D73" w:rsidRPr="001F07B9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Της επιχείρησης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</w:t>
      </w:r>
      <w:r>
        <w:rPr>
          <w:sz w:val="24"/>
          <w:szCs w:val="24"/>
          <w:lang w:eastAsia="el-GR"/>
        </w:rPr>
        <w:t>……………….</w:t>
      </w:r>
      <w:r w:rsidRPr="001F07B9">
        <w:rPr>
          <w:sz w:val="24"/>
          <w:szCs w:val="24"/>
          <w:lang w:eastAsia="el-GR"/>
        </w:rPr>
        <w:t>……</w:t>
      </w:r>
      <w:r>
        <w:rPr>
          <w:sz w:val="24"/>
          <w:szCs w:val="24"/>
          <w:lang w:eastAsia="el-GR"/>
        </w:rPr>
        <w:t>……………………</w:t>
      </w:r>
      <w:r w:rsidRPr="00C51387">
        <w:rPr>
          <w:sz w:val="24"/>
          <w:szCs w:val="24"/>
          <w:lang w:eastAsia="el-GR"/>
        </w:rPr>
        <w:t>.</w:t>
      </w:r>
      <w:r w:rsidRPr="001F07B9">
        <w:rPr>
          <w:sz w:val="24"/>
          <w:szCs w:val="24"/>
          <w:lang w:eastAsia="el-GR"/>
        </w:rPr>
        <w:t>……………………………………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µε έδρα στ…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>………………</w:t>
      </w:r>
      <w:r>
        <w:rPr>
          <w:sz w:val="24"/>
          <w:szCs w:val="24"/>
          <w:lang w:eastAsia="el-GR"/>
        </w:rPr>
        <w:t>……. οδός ……………………………………..………………… αριθµ. ……...Τ.Κ………</w:t>
      </w:r>
      <w:r w:rsidRPr="001F07B9">
        <w:rPr>
          <w:sz w:val="24"/>
          <w:szCs w:val="24"/>
          <w:lang w:eastAsia="el-GR"/>
        </w:rPr>
        <w:t>…………. Τηλ.: ……………</w:t>
      </w:r>
      <w:r>
        <w:rPr>
          <w:sz w:val="24"/>
          <w:szCs w:val="24"/>
          <w:lang w:eastAsia="el-GR"/>
        </w:rPr>
        <w:t>…………………</w:t>
      </w:r>
      <w:r w:rsidRPr="001F07B9">
        <w:rPr>
          <w:sz w:val="24"/>
          <w:szCs w:val="24"/>
          <w:lang w:eastAsia="el-GR"/>
        </w:rPr>
        <w:t xml:space="preserve"> Κινητό…………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>……..……. Fax: …………</w:t>
      </w:r>
      <w:r>
        <w:rPr>
          <w:sz w:val="24"/>
          <w:szCs w:val="24"/>
          <w:lang w:eastAsia="el-GR"/>
        </w:rPr>
        <w:t>……</w:t>
      </w:r>
      <w:r w:rsidRPr="001F07B9">
        <w:rPr>
          <w:sz w:val="24"/>
          <w:szCs w:val="24"/>
          <w:lang w:eastAsia="el-GR"/>
        </w:rPr>
        <w:t xml:space="preserve">…………. </w:t>
      </w: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Αφού έλαβα γνώση της διακήρυξης του διαγωνισµού που αναγράφεται στον τίτλο και των λοιπών στοιχείων της µελέτης και της δημοπράτησης, καθώς και των συνθηκών εκτέλεσης της προμήθειας</w:t>
      </w:r>
      <w:r>
        <w:rPr>
          <w:sz w:val="24"/>
          <w:szCs w:val="24"/>
          <w:lang w:eastAsia="el-GR"/>
        </w:rPr>
        <w:t>, υποβάλλω την παρούσα προσφορά:</w:t>
      </w: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0"/>
        <w:gridCol w:w="3420"/>
        <w:gridCol w:w="720"/>
        <w:gridCol w:w="720"/>
        <w:gridCol w:w="900"/>
        <w:gridCol w:w="1080"/>
        <w:gridCol w:w="1260"/>
        <w:gridCol w:w="1080"/>
      </w:tblGrid>
      <w:tr w:rsidR="00730D73" w:rsidRPr="004079D3" w:rsidTr="009E4754">
        <w:trPr>
          <w:trHeight w:val="492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ΠΟΣΟΤΗΤΑ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4079D3">
              <w:rPr>
                <w:rFonts w:cs="Calibri"/>
                <w:color w:val="000000"/>
                <w:sz w:val="20"/>
                <w:szCs w:val="20"/>
              </w:rPr>
              <w:t>ΣΥΝΟΛΟ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ΠΡΟΥΠΟΛΟΓΙΣΜΟΥ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ΤΙΜΗ ΜΟΝΑΔΑΣ ΠΡΟΣΦΟΡΑΣ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ΣΥΝΟΛΙΚΟ ΠΟΣΟ</w:t>
            </w:r>
          </w:p>
        </w:tc>
      </w:tr>
      <w:tr w:rsidR="00730D73" w:rsidRPr="004079D3" w:rsidTr="009E4754">
        <w:trPr>
          <w:trHeight w:val="492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>ΕΠΙΣΤΗΛΟ ΣΧΕΔΙΟ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100,02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2.500,50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>ΕΠΙΣΤΗΛΟ ΣΧΕΔΙΟ ΚΑΡΑΒΙ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55,03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825,45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>ΦΩΤΟΣΩΛΗΝΑΣ KOMΠΛΕ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ΜΕΤΡΟ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2,42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726,00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 xml:space="preserve">ΦΩΤΟΣΩΛΗΝΑΣ  ΚΟΜΠΛΕ 3 ΜΕΤΡΩΝ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15,05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707,35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 xml:space="preserve">ΦΩΤΟΣΩΛΗΝΑΣ  ΚΟΜΠΛΕ 6 ΜΕΤΡΩΝ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25,05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501,00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 xml:space="preserve">ΦΩΤΟΣΩΛΗΝΑΣ  ΚΟΜΠΛΕ 8 ΜΕΤΡΩΝ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30,05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240,40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4079D3">
              <w:rPr>
                <w:b/>
                <w:bCs/>
                <w:color w:val="000000"/>
                <w:sz w:val="20"/>
                <w:szCs w:val="20"/>
              </w:rPr>
              <w:t>ΛΑΜΠΑΚΙΑ IP 65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ΤΕΜ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128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20,03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4079D3">
              <w:rPr>
                <w:rFonts w:cs="Calibri"/>
                <w:color w:val="000000"/>
              </w:rPr>
              <w:t>2.563,84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079D3">
              <w:rPr>
                <w:b/>
                <w:bCs/>
                <w:color w:val="000000"/>
              </w:rPr>
              <w:t>ΚΑΘΑΡΟ ΠΟΣΟ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  <w:r w:rsidRPr="004079D3">
              <w:rPr>
                <w:rFonts w:cs="Calibri"/>
                <w:b/>
                <w:bCs/>
                <w:color w:val="000000"/>
              </w:rPr>
              <w:t>8.064,54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079D3">
              <w:rPr>
                <w:b/>
                <w:bCs/>
                <w:color w:val="000000"/>
              </w:rPr>
              <w:t>ΦΠΑ 24%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  <w:r w:rsidRPr="004079D3">
              <w:rPr>
                <w:rFonts w:cs="Calibri"/>
                <w:b/>
                <w:bCs/>
                <w:color w:val="000000"/>
              </w:rPr>
              <w:t>1.935,49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079D3">
              <w:rPr>
                <w:b/>
                <w:bCs/>
                <w:color w:val="000000"/>
              </w:rPr>
              <w:t>ΣΤΡΟΓΓΥΛΟΠΟΙΗΣΗ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  <w:r w:rsidRPr="004079D3">
              <w:rPr>
                <w:rFonts w:cs="Calibri"/>
                <w:b/>
                <w:bCs/>
                <w:color w:val="000000"/>
              </w:rPr>
              <w:t>-0,03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30D73" w:rsidRPr="004079D3" w:rsidTr="009E4754">
        <w:trPr>
          <w:trHeight w:val="290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079D3">
              <w:rPr>
                <w:b/>
                <w:bCs/>
                <w:color w:val="000000"/>
              </w:rPr>
              <w:t>ΣΥΝΟΛΟ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  <w:r w:rsidRPr="004079D3">
              <w:rPr>
                <w:rFonts w:cs="Calibri"/>
                <w:b/>
                <w:bCs/>
                <w:color w:val="000000"/>
              </w:rPr>
              <w:t>10.000,00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491B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30D73" w:rsidRPr="004079D3" w:rsidTr="009E4754">
        <w:trPr>
          <w:trHeight w:val="907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Ολογράφως Συνολικού Ποσού:</w:t>
            </w: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0D73" w:rsidRPr="004079D3" w:rsidRDefault="00730D73" w:rsidP="001F053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∆ηλώνω ότι αποδέχοµαι πλήρως και χωρίς επιφύλαξη όλα τα ανωτέρω και αναλαµβάνω την εκτέλεση της προμήθειας</w:t>
      </w:r>
      <w:r>
        <w:rPr>
          <w:sz w:val="24"/>
          <w:szCs w:val="24"/>
          <w:lang w:eastAsia="el-GR"/>
        </w:rPr>
        <w:t xml:space="preserve"> </w:t>
      </w:r>
      <w:r w:rsidRPr="009E4754">
        <w:rPr>
          <w:rFonts w:ascii="Book Antiqua" w:hAnsi="Book Antiqua"/>
        </w:rPr>
        <w:t>χριστουγεννιάτικων στολιδιών</w:t>
      </w:r>
      <w:r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 xml:space="preserve"> µε το άνωθεν τιµολόγιο προσφοράς.</w:t>
      </w:r>
    </w:p>
    <w:p w:rsidR="00730D73" w:rsidRDefault="00730D73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                     </w:t>
      </w:r>
    </w:p>
    <w:p w:rsidR="00730D73" w:rsidRDefault="00730D73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Αμφιλοχία, ……/……./2019</w:t>
      </w:r>
    </w:p>
    <w:p w:rsidR="00730D73" w:rsidRDefault="00730D73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Ο προσφέρων</w:t>
      </w:r>
    </w:p>
    <w:p w:rsidR="00730D73" w:rsidRDefault="00730D73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730D73" w:rsidRDefault="00730D73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730D73" w:rsidRPr="001F07B9" w:rsidRDefault="00730D73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(Υπογραφή – Σφραγίδα)</w:t>
      </w:r>
    </w:p>
    <w:sectPr w:rsidR="00730D73" w:rsidRPr="001F07B9" w:rsidSect="005B3F95">
      <w:pgSz w:w="11906" w:h="16838"/>
      <w:pgMar w:top="993" w:right="1134" w:bottom="3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D73" w:rsidRDefault="00730D73" w:rsidP="00281DEC">
      <w:pPr>
        <w:spacing w:after="0" w:line="240" w:lineRule="auto"/>
      </w:pPr>
      <w:r>
        <w:separator/>
      </w:r>
    </w:p>
  </w:endnote>
  <w:endnote w:type="continuationSeparator" w:id="0">
    <w:p w:rsidR="00730D73" w:rsidRDefault="00730D73" w:rsidP="0028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D73" w:rsidRDefault="00730D73" w:rsidP="00281DEC">
      <w:pPr>
        <w:spacing w:after="0" w:line="240" w:lineRule="auto"/>
      </w:pPr>
      <w:r>
        <w:separator/>
      </w:r>
    </w:p>
  </w:footnote>
  <w:footnote w:type="continuationSeparator" w:id="0">
    <w:p w:rsidR="00730D73" w:rsidRDefault="00730D73" w:rsidP="0028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419A"/>
    <w:multiLevelType w:val="hybridMultilevel"/>
    <w:tmpl w:val="FCB68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A0D96"/>
    <w:multiLevelType w:val="hybridMultilevel"/>
    <w:tmpl w:val="7828F7A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23C40"/>
    <w:multiLevelType w:val="hybridMultilevel"/>
    <w:tmpl w:val="8B0A924C"/>
    <w:lvl w:ilvl="0" w:tplc="411C2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003"/>
    <w:rsid w:val="0000085B"/>
    <w:rsid w:val="0000174F"/>
    <w:rsid w:val="00006448"/>
    <w:rsid w:val="00007097"/>
    <w:rsid w:val="000075EB"/>
    <w:rsid w:val="00011AE9"/>
    <w:rsid w:val="000142DA"/>
    <w:rsid w:val="00026D82"/>
    <w:rsid w:val="00033913"/>
    <w:rsid w:val="00042E22"/>
    <w:rsid w:val="000442AC"/>
    <w:rsid w:val="000566E8"/>
    <w:rsid w:val="00064054"/>
    <w:rsid w:val="000678CC"/>
    <w:rsid w:val="00083A69"/>
    <w:rsid w:val="000B464B"/>
    <w:rsid w:val="000C74D1"/>
    <w:rsid w:val="000D0C55"/>
    <w:rsid w:val="000D1ACF"/>
    <w:rsid w:val="000D3A58"/>
    <w:rsid w:val="000D41D2"/>
    <w:rsid w:val="000D50E2"/>
    <w:rsid w:val="000F0762"/>
    <w:rsid w:val="000F3ACF"/>
    <w:rsid w:val="001007B1"/>
    <w:rsid w:val="00101250"/>
    <w:rsid w:val="00101F36"/>
    <w:rsid w:val="00102ACE"/>
    <w:rsid w:val="00104820"/>
    <w:rsid w:val="00104DEF"/>
    <w:rsid w:val="0011338B"/>
    <w:rsid w:val="00115E15"/>
    <w:rsid w:val="00116F8F"/>
    <w:rsid w:val="00122DB6"/>
    <w:rsid w:val="00123702"/>
    <w:rsid w:val="001248D1"/>
    <w:rsid w:val="0013160E"/>
    <w:rsid w:val="00132231"/>
    <w:rsid w:val="00146EBF"/>
    <w:rsid w:val="00156FC3"/>
    <w:rsid w:val="00157629"/>
    <w:rsid w:val="001606AB"/>
    <w:rsid w:val="0016101C"/>
    <w:rsid w:val="00165ADE"/>
    <w:rsid w:val="00170CB5"/>
    <w:rsid w:val="00181BD4"/>
    <w:rsid w:val="001832B3"/>
    <w:rsid w:val="00186F8F"/>
    <w:rsid w:val="00194019"/>
    <w:rsid w:val="001B210A"/>
    <w:rsid w:val="001B2D32"/>
    <w:rsid w:val="001B71FE"/>
    <w:rsid w:val="001C1A1E"/>
    <w:rsid w:val="001C49E5"/>
    <w:rsid w:val="001D58D3"/>
    <w:rsid w:val="001E0E84"/>
    <w:rsid w:val="001E7C05"/>
    <w:rsid w:val="001F0530"/>
    <w:rsid w:val="001F07B9"/>
    <w:rsid w:val="001F56BB"/>
    <w:rsid w:val="001F70B6"/>
    <w:rsid w:val="002060EC"/>
    <w:rsid w:val="00211FB0"/>
    <w:rsid w:val="00214594"/>
    <w:rsid w:val="002149EF"/>
    <w:rsid w:val="00214BD7"/>
    <w:rsid w:val="00222C12"/>
    <w:rsid w:val="0022573C"/>
    <w:rsid w:val="00226801"/>
    <w:rsid w:val="00233639"/>
    <w:rsid w:val="00241C1F"/>
    <w:rsid w:val="00245984"/>
    <w:rsid w:val="00250C9D"/>
    <w:rsid w:val="0025260A"/>
    <w:rsid w:val="00254D30"/>
    <w:rsid w:val="00261C24"/>
    <w:rsid w:val="002728EE"/>
    <w:rsid w:val="00281DEC"/>
    <w:rsid w:val="00282BBF"/>
    <w:rsid w:val="00286026"/>
    <w:rsid w:val="00287FDB"/>
    <w:rsid w:val="00296B75"/>
    <w:rsid w:val="00297C49"/>
    <w:rsid w:val="002A1536"/>
    <w:rsid w:val="002A47AD"/>
    <w:rsid w:val="002A7445"/>
    <w:rsid w:val="002B3AE9"/>
    <w:rsid w:val="002B4479"/>
    <w:rsid w:val="002C4710"/>
    <w:rsid w:val="002C7310"/>
    <w:rsid w:val="002E649E"/>
    <w:rsid w:val="002E76DF"/>
    <w:rsid w:val="002F66D9"/>
    <w:rsid w:val="002F757D"/>
    <w:rsid w:val="003019B4"/>
    <w:rsid w:val="00301E05"/>
    <w:rsid w:val="00302382"/>
    <w:rsid w:val="00307519"/>
    <w:rsid w:val="00311998"/>
    <w:rsid w:val="003173A9"/>
    <w:rsid w:val="00322E94"/>
    <w:rsid w:val="00323226"/>
    <w:rsid w:val="00331BD8"/>
    <w:rsid w:val="00335A77"/>
    <w:rsid w:val="00342E24"/>
    <w:rsid w:val="00346D77"/>
    <w:rsid w:val="00350E3A"/>
    <w:rsid w:val="00351045"/>
    <w:rsid w:val="0035655E"/>
    <w:rsid w:val="00391BB5"/>
    <w:rsid w:val="0039261F"/>
    <w:rsid w:val="003A0157"/>
    <w:rsid w:val="003B223C"/>
    <w:rsid w:val="003C6679"/>
    <w:rsid w:val="003C6705"/>
    <w:rsid w:val="003D6453"/>
    <w:rsid w:val="003E13FD"/>
    <w:rsid w:val="003E629D"/>
    <w:rsid w:val="003F502C"/>
    <w:rsid w:val="004079D3"/>
    <w:rsid w:val="004129A0"/>
    <w:rsid w:val="00412F46"/>
    <w:rsid w:val="00414D7F"/>
    <w:rsid w:val="00420D38"/>
    <w:rsid w:val="00420F33"/>
    <w:rsid w:val="00424006"/>
    <w:rsid w:val="0043132F"/>
    <w:rsid w:val="00432CB9"/>
    <w:rsid w:val="004333E6"/>
    <w:rsid w:val="00433D21"/>
    <w:rsid w:val="004340AE"/>
    <w:rsid w:val="00436603"/>
    <w:rsid w:val="00442F78"/>
    <w:rsid w:val="0044681C"/>
    <w:rsid w:val="00455B28"/>
    <w:rsid w:val="00456D2E"/>
    <w:rsid w:val="00456E9D"/>
    <w:rsid w:val="0045733E"/>
    <w:rsid w:val="004579F7"/>
    <w:rsid w:val="0046023F"/>
    <w:rsid w:val="004615AE"/>
    <w:rsid w:val="00462B72"/>
    <w:rsid w:val="00470447"/>
    <w:rsid w:val="004750AF"/>
    <w:rsid w:val="00484D5D"/>
    <w:rsid w:val="0049053E"/>
    <w:rsid w:val="00490F8E"/>
    <w:rsid w:val="00491BDC"/>
    <w:rsid w:val="004A1803"/>
    <w:rsid w:val="004A5817"/>
    <w:rsid w:val="004B44F0"/>
    <w:rsid w:val="004B7132"/>
    <w:rsid w:val="004C2D1E"/>
    <w:rsid w:val="004C5A65"/>
    <w:rsid w:val="0050034A"/>
    <w:rsid w:val="00512439"/>
    <w:rsid w:val="00513359"/>
    <w:rsid w:val="00517BA4"/>
    <w:rsid w:val="0052272B"/>
    <w:rsid w:val="00524AF4"/>
    <w:rsid w:val="00525473"/>
    <w:rsid w:val="005357F8"/>
    <w:rsid w:val="005400B3"/>
    <w:rsid w:val="0056229A"/>
    <w:rsid w:val="00576C06"/>
    <w:rsid w:val="005827D6"/>
    <w:rsid w:val="005830A0"/>
    <w:rsid w:val="005874F2"/>
    <w:rsid w:val="0059267C"/>
    <w:rsid w:val="00594002"/>
    <w:rsid w:val="00595C45"/>
    <w:rsid w:val="005A63DC"/>
    <w:rsid w:val="005A6CBA"/>
    <w:rsid w:val="005B3A25"/>
    <w:rsid w:val="005B3F95"/>
    <w:rsid w:val="005B56AF"/>
    <w:rsid w:val="005C3713"/>
    <w:rsid w:val="005D0AEF"/>
    <w:rsid w:val="005D6239"/>
    <w:rsid w:val="005E28FD"/>
    <w:rsid w:val="005E5586"/>
    <w:rsid w:val="006013F9"/>
    <w:rsid w:val="0060719F"/>
    <w:rsid w:val="00610202"/>
    <w:rsid w:val="00610F8A"/>
    <w:rsid w:val="006119DA"/>
    <w:rsid w:val="006233C3"/>
    <w:rsid w:val="00626B30"/>
    <w:rsid w:val="0063441F"/>
    <w:rsid w:val="00635CCA"/>
    <w:rsid w:val="006368B2"/>
    <w:rsid w:val="00637CED"/>
    <w:rsid w:val="00640152"/>
    <w:rsid w:val="0064191A"/>
    <w:rsid w:val="0064464C"/>
    <w:rsid w:val="0066717F"/>
    <w:rsid w:val="00671FBF"/>
    <w:rsid w:val="006815BD"/>
    <w:rsid w:val="006845FC"/>
    <w:rsid w:val="00685B39"/>
    <w:rsid w:val="00695969"/>
    <w:rsid w:val="006A0C58"/>
    <w:rsid w:val="006A28CD"/>
    <w:rsid w:val="006B07F9"/>
    <w:rsid w:val="006B2DAB"/>
    <w:rsid w:val="006B5CAD"/>
    <w:rsid w:val="006B6838"/>
    <w:rsid w:val="006B7C8C"/>
    <w:rsid w:val="006C1B52"/>
    <w:rsid w:val="006C3EF4"/>
    <w:rsid w:val="006C4101"/>
    <w:rsid w:val="006C53E1"/>
    <w:rsid w:val="006C601C"/>
    <w:rsid w:val="006D4A47"/>
    <w:rsid w:val="006D79D3"/>
    <w:rsid w:val="006E23AE"/>
    <w:rsid w:val="006E46A4"/>
    <w:rsid w:val="006E73E8"/>
    <w:rsid w:val="006F69E3"/>
    <w:rsid w:val="006F6B08"/>
    <w:rsid w:val="00702C96"/>
    <w:rsid w:val="00713BFD"/>
    <w:rsid w:val="0071575F"/>
    <w:rsid w:val="0071720A"/>
    <w:rsid w:val="00725847"/>
    <w:rsid w:val="00727403"/>
    <w:rsid w:val="00730D73"/>
    <w:rsid w:val="007316B3"/>
    <w:rsid w:val="00742CEE"/>
    <w:rsid w:val="00746357"/>
    <w:rsid w:val="007539D1"/>
    <w:rsid w:val="00757AED"/>
    <w:rsid w:val="007626C3"/>
    <w:rsid w:val="00766899"/>
    <w:rsid w:val="00776780"/>
    <w:rsid w:val="00777CE5"/>
    <w:rsid w:val="00782EB6"/>
    <w:rsid w:val="00787F15"/>
    <w:rsid w:val="007917EF"/>
    <w:rsid w:val="007A2FB6"/>
    <w:rsid w:val="007A323B"/>
    <w:rsid w:val="007B1B8B"/>
    <w:rsid w:val="007B7935"/>
    <w:rsid w:val="007D6C05"/>
    <w:rsid w:val="007E02B3"/>
    <w:rsid w:val="007E67DA"/>
    <w:rsid w:val="007F28C6"/>
    <w:rsid w:val="007F7F0B"/>
    <w:rsid w:val="008025B6"/>
    <w:rsid w:val="00804155"/>
    <w:rsid w:val="00810D06"/>
    <w:rsid w:val="00812082"/>
    <w:rsid w:val="00813B60"/>
    <w:rsid w:val="00822828"/>
    <w:rsid w:val="00833336"/>
    <w:rsid w:val="0083545A"/>
    <w:rsid w:val="00835810"/>
    <w:rsid w:val="00854A4B"/>
    <w:rsid w:val="00856FD8"/>
    <w:rsid w:val="00867747"/>
    <w:rsid w:val="008721B4"/>
    <w:rsid w:val="008929E2"/>
    <w:rsid w:val="008B6F9F"/>
    <w:rsid w:val="008C007C"/>
    <w:rsid w:val="008C3D9E"/>
    <w:rsid w:val="008C3E13"/>
    <w:rsid w:val="008C5D24"/>
    <w:rsid w:val="008C71E2"/>
    <w:rsid w:val="008D1788"/>
    <w:rsid w:val="008D2780"/>
    <w:rsid w:val="008E281D"/>
    <w:rsid w:val="008E2AC6"/>
    <w:rsid w:val="008F0AC1"/>
    <w:rsid w:val="00901EFD"/>
    <w:rsid w:val="00907CFC"/>
    <w:rsid w:val="00924C85"/>
    <w:rsid w:val="00931525"/>
    <w:rsid w:val="00934349"/>
    <w:rsid w:val="00937E9A"/>
    <w:rsid w:val="00941A02"/>
    <w:rsid w:val="00944FA8"/>
    <w:rsid w:val="00956325"/>
    <w:rsid w:val="00957F01"/>
    <w:rsid w:val="0096426B"/>
    <w:rsid w:val="009720DA"/>
    <w:rsid w:val="009805DD"/>
    <w:rsid w:val="00984FF0"/>
    <w:rsid w:val="009858A8"/>
    <w:rsid w:val="009B449B"/>
    <w:rsid w:val="009C3EC6"/>
    <w:rsid w:val="009D724C"/>
    <w:rsid w:val="009E4754"/>
    <w:rsid w:val="009E6765"/>
    <w:rsid w:val="009F2546"/>
    <w:rsid w:val="009F3BB8"/>
    <w:rsid w:val="00A00666"/>
    <w:rsid w:val="00A01613"/>
    <w:rsid w:val="00A113FE"/>
    <w:rsid w:val="00A217C0"/>
    <w:rsid w:val="00A37655"/>
    <w:rsid w:val="00A473E9"/>
    <w:rsid w:val="00A53563"/>
    <w:rsid w:val="00A53BD2"/>
    <w:rsid w:val="00A5404E"/>
    <w:rsid w:val="00A56D60"/>
    <w:rsid w:val="00A63003"/>
    <w:rsid w:val="00A65986"/>
    <w:rsid w:val="00A70F67"/>
    <w:rsid w:val="00A712B4"/>
    <w:rsid w:val="00A72FDA"/>
    <w:rsid w:val="00A77868"/>
    <w:rsid w:val="00A80589"/>
    <w:rsid w:val="00A85031"/>
    <w:rsid w:val="00A86B4A"/>
    <w:rsid w:val="00A93CD4"/>
    <w:rsid w:val="00A96FE5"/>
    <w:rsid w:val="00AA206D"/>
    <w:rsid w:val="00AA7092"/>
    <w:rsid w:val="00AB287A"/>
    <w:rsid w:val="00AB2F94"/>
    <w:rsid w:val="00AD1600"/>
    <w:rsid w:val="00AD3DAD"/>
    <w:rsid w:val="00AD5D37"/>
    <w:rsid w:val="00AF08C3"/>
    <w:rsid w:val="00AF0CA2"/>
    <w:rsid w:val="00AF594F"/>
    <w:rsid w:val="00AF7877"/>
    <w:rsid w:val="00B005FD"/>
    <w:rsid w:val="00B00838"/>
    <w:rsid w:val="00B012C5"/>
    <w:rsid w:val="00B10FAD"/>
    <w:rsid w:val="00B15D1D"/>
    <w:rsid w:val="00B419CD"/>
    <w:rsid w:val="00B46997"/>
    <w:rsid w:val="00B5634C"/>
    <w:rsid w:val="00B5659C"/>
    <w:rsid w:val="00B611A0"/>
    <w:rsid w:val="00B63B0B"/>
    <w:rsid w:val="00B64613"/>
    <w:rsid w:val="00B66ECD"/>
    <w:rsid w:val="00B72F75"/>
    <w:rsid w:val="00B77D17"/>
    <w:rsid w:val="00B94F89"/>
    <w:rsid w:val="00BA3A25"/>
    <w:rsid w:val="00BB631A"/>
    <w:rsid w:val="00BD2285"/>
    <w:rsid w:val="00BD441F"/>
    <w:rsid w:val="00BD5678"/>
    <w:rsid w:val="00BD6583"/>
    <w:rsid w:val="00BE51C9"/>
    <w:rsid w:val="00C006D3"/>
    <w:rsid w:val="00C01937"/>
    <w:rsid w:val="00C04C2C"/>
    <w:rsid w:val="00C07E16"/>
    <w:rsid w:val="00C217B8"/>
    <w:rsid w:val="00C225C8"/>
    <w:rsid w:val="00C411EE"/>
    <w:rsid w:val="00C44A99"/>
    <w:rsid w:val="00C46219"/>
    <w:rsid w:val="00C46978"/>
    <w:rsid w:val="00C51387"/>
    <w:rsid w:val="00C714C3"/>
    <w:rsid w:val="00C7750F"/>
    <w:rsid w:val="00C80267"/>
    <w:rsid w:val="00C81861"/>
    <w:rsid w:val="00C84573"/>
    <w:rsid w:val="00C858E2"/>
    <w:rsid w:val="00C93A92"/>
    <w:rsid w:val="00C96D2D"/>
    <w:rsid w:val="00C974D6"/>
    <w:rsid w:val="00CA022D"/>
    <w:rsid w:val="00CA335F"/>
    <w:rsid w:val="00CA50BE"/>
    <w:rsid w:val="00CA7F68"/>
    <w:rsid w:val="00CA7FCD"/>
    <w:rsid w:val="00CC1CF5"/>
    <w:rsid w:val="00CC7951"/>
    <w:rsid w:val="00CC7A46"/>
    <w:rsid w:val="00CD20BF"/>
    <w:rsid w:val="00CE1F2A"/>
    <w:rsid w:val="00CE5E7A"/>
    <w:rsid w:val="00CE6573"/>
    <w:rsid w:val="00CE75BF"/>
    <w:rsid w:val="00CF00C9"/>
    <w:rsid w:val="00CF1054"/>
    <w:rsid w:val="00CF2695"/>
    <w:rsid w:val="00D0140C"/>
    <w:rsid w:val="00D02BBC"/>
    <w:rsid w:val="00D0467A"/>
    <w:rsid w:val="00D16F36"/>
    <w:rsid w:val="00D22A47"/>
    <w:rsid w:val="00D24A8B"/>
    <w:rsid w:val="00D26722"/>
    <w:rsid w:val="00D26C5D"/>
    <w:rsid w:val="00D31C64"/>
    <w:rsid w:val="00D32CDC"/>
    <w:rsid w:val="00D35ADE"/>
    <w:rsid w:val="00D40D33"/>
    <w:rsid w:val="00D436D5"/>
    <w:rsid w:val="00D45E30"/>
    <w:rsid w:val="00D502C6"/>
    <w:rsid w:val="00D57644"/>
    <w:rsid w:val="00D62373"/>
    <w:rsid w:val="00D63F08"/>
    <w:rsid w:val="00D6530A"/>
    <w:rsid w:val="00D71217"/>
    <w:rsid w:val="00D7569C"/>
    <w:rsid w:val="00D76F50"/>
    <w:rsid w:val="00D842CF"/>
    <w:rsid w:val="00D95BF3"/>
    <w:rsid w:val="00DC5449"/>
    <w:rsid w:val="00DD218A"/>
    <w:rsid w:val="00DD6C58"/>
    <w:rsid w:val="00DE00A4"/>
    <w:rsid w:val="00DE3E91"/>
    <w:rsid w:val="00DE5D0F"/>
    <w:rsid w:val="00DF38D6"/>
    <w:rsid w:val="00DF55B7"/>
    <w:rsid w:val="00E048F0"/>
    <w:rsid w:val="00E06030"/>
    <w:rsid w:val="00E12234"/>
    <w:rsid w:val="00E13AA4"/>
    <w:rsid w:val="00E242D0"/>
    <w:rsid w:val="00E26506"/>
    <w:rsid w:val="00E26B47"/>
    <w:rsid w:val="00E27C3B"/>
    <w:rsid w:val="00E3253E"/>
    <w:rsid w:val="00E325AB"/>
    <w:rsid w:val="00E33846"/>
    <w:rsid w:val="00E36760"/>
    <w:rsid w:val="00E432D6"/>
    <w:rsid w:val="00E43EC4"/>
    <w:rsid w:val="00E44D74"/>
    <w:rsid w:val="00E50BEF"/>
    <w:rsid w:val="00E55683"/>
    <w:rsid w:val="00E64FA6"/>
    <w:rsid w:val="00E67EAC"/>
    <w:rsid w:val="00E7132E"/>
    <w:rsid w:val="00E71A84"/>
    <w:rsid w:val="00E741EA"/>
    <w:rsid w:val="00E8401C"/>
    <w:rsid w:val="00E86A78"/>
    <w:rsid w:val="00E92394"/>
    <w:rsid w:val="00E94A2C"/>
    <w:rsid w:val="00EA3982"/>
    <w:rsid w:val="00EA3FC8"/>
    <w:rsid w:val="00EB2140"/>
    <w:rsid w:val="00EB7C2D"/>
    <w:rsid w:val="00EC1112"/>
    <w:rsid w:val="00EC192A"/>
    <w:rsid w:val="00EC5FF6"/>
    <w:rsid w:val="00EC65DD"/>
    <w:rsid w:val="00EC6CB7"/>
    <w:rsid w:val="00ED3BB8"/>
    <w:rsid w:val="00ED3E57"/>
    <w:rsid w:val="00ED7EB9"/>
    <w:rsid w:val="00EE5D6E"/>
    <w:rsid w:val="00EF56BA"/>
    <w:rsid w:val="00F02961"/>
    <w:rsid w:val="00F03E96"/>
    <w:rsid w:val="00F062DB"/>
    <w:rsid w:val="00F14A0B"/>
    <w:rsid w:val="00F15664"/>
    <w:rsid w:val="00F41B35"/>
    <w:rsid w:val="00F45F1D"/>
    <w:rsid w:val="00F56192"/>
    <w:rsid w:val="00F63653"/>
    <w:rsid w:val="00F94EE3"/>
    <w:rsid w:val="00F96557"/>
    <w:rsid w:val="00F96824"/>
    <w:rsid w:val="00FA2D90"/>
    <w:rsid w:val="00FA58B7"/>
    <w:rsid w:val="00FB4775"/>
    <w:rsid w:val="00FB6BE8"/>
    <w:rsid w:val="00FD4D37"/>
    <w:rsid w:val="00FE24A0"/>
    <w:rsid w:val="00FE3A24"/>
    <w:rsid w:val="00FE6BCB"/>
    <w:rsid w:val="00FF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E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C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6C06"/>
    <w:rPr>
      <w:rFonts w:ascii="Arial" w:hAnsi="Arial" w:cs="Arial"/>
      <w:b/>
      <w:bCs/>
      <w:sz w:val="26"/>
      <w:szCs w:val="26"/>
      <w:lang w:eastAsia="el-GR"/>
    </w:rPr>
  </w:style>
  <w:style w:type="paragraph" w:styleId="ListParagraph">
    <w:name w:val="List Paragraph"/>
    <w:basedOn w:val="Normal"/>
    <w:uiPriority w:val="99"/>
    <w:qFormat/>
    <w:rsid w:val="00FB6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B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BE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76C06"/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rsid w:val="00576C06"/>
    <w:pPr>
      <w:spacing w:after="0" w:line="240" w:lineRule="auto"/>
      <w:jc w:val="both"/>
    </w:pPr>
    <w:rPr>
      <w:rFonts w:ascii="Arial" w:eastAsia="Times New Roman" w:hAnsi="Arial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6C06"/>
    <w:rPr>
      <w:rFonts w:ascii="Arial" w:hAnsi="Arial" w:cs="Times New Roman"/>
      <w:sz w:val="20"/>
      <w:szCs w:val="20"/>
      <w:lang w:eastAsia="el-GR"/>
    </w:rPr>
  </w:style>
  <w:style w:type="paragraph" w:styleId="BodyText3">
    <w:name w:val="Body Text 3"/>
    <w:basedOn w:val="Normal"/>
    <w:link w:val="BodyText3Char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4"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76C06"/>
    <w:rPr>
      <w:rFonts w:ascii="Times New Roman" w:hAnsi="Times New Roman" w:cs="Times New Roman"/>
      <w:color w:val="FF0000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A72F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semiHidden/>
    <w:locked/>
    <w:rsid w:val="00FE24A0"/>
    <w:rPr>
      <w:rFonts w:ascii="Calibri" w:hAnsi="Calibri"/>
    </w:rPr>
  </w:style>
  <w:style w:type="paragraph" w:styleId="Header">
    <w:name w:val="header"/>
    <w:basedOn w:val="Normal"/>
    <w:link w:val="HeaderChar1"/>
    <w:uiPriority w:val="99"/>
    <w:semiHidden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13BFD"/>
    <w:rPr>
      <w:rFonts w:cs="Times New Roman"/>
      <w:lang w:eastAsia="en-US"/>
    </w:rPr>
  </w:style>
  <w:style w:type="character" w:customStyle="1" w:styleId="FooterChar">
    <w:name w:val="Footer Char"/>
    <w:uiPriority w:val="99"/>
    <w:locked/>
    <w:rsid w:val="00FE24A0"/>
    <w:rPr>
      <w:rFonts w:ascii="Calibri" w:hAnsi="Calibri"/>
    </w:rPr>
  </w:style>
  <w:style w:type="paragraph" w:styleId="Footer">
    <w:name w:val="footer"/>
    <w:basedOn w:val="Normal"/>
    <w:link w:val="FooterChar1"/>
    <w:uiPriority w:val="99"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13BFD"/>
    <w:rPr>
      <w:rFonts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20D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6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294</Words>
  <Characters>1593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cp:keywords/>
  <dc:description/>
  <cp:lastModifiedBy>USER</cp:lastModifiedBy>
  <cp:revision>11</cp:revision>
  <cp:lastPrinted>2019-11-20T07:49:00Z</cp:lastPrinted>
  <dcterms:created xsi:type="dcterms:W3CDTF">2019-11-19T08:36:00Z</dcterms:created>
  <dcterms:modified xsi:type="dcterms:W3CDTF">2019-12-05T07:45:00Z</dcterms:modified>
</cp:coreProperties>
</file>